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Employee Loan Policy (EMI-Based)</w:t>
      </w:r>
    </w:p>
    <w:p>
      <w:pPr>
        <w:pStyle w:val="Heading1"/>
        <w:spacing w:after="120" w:before="240"/>
      </w:pPr>
      <w:r>
        <w:rPr>
          <w:b/>
          <w:bCs/>
          <w:color w:val="000000"/>
          <w:sz w:val="28"/>
          <w:szCs w:val="28"/>
        </w:rPr>
        <w:t xml:space="preserve">Objective</w:t>
      </w:r>
    </w:p>
    <w:p>
      <w:pPr>
        <w:spacing w:after="160" w:line="276"/>
      </w:pPr>
      <w:r>
        <w:rPr>
          <w:color w:val="000000"/>
          <w:sz w:val="24"/>
          <w:szCs w:val="24"/>
        </w:rPr>
        <w:t xml:space="preserve">To give confirmed employees access to a company loan for genuine financial needs, where a salary advance alone wouldn't be enough to cover the cost.</w:t>
      </w:r>
    </w:p>
    <w:p>
      <w:pPr>
        <w:pStyle w:val="Heading1"/>
        <w:spacing w:after="120" w:before="240"/>
      </w:pPr>
      <w:r>
        <w:rPr>
          <w:b/>
          <w:bCs/>
          <w:color w:val="000000"/>
          <w:sz w:val="28"/>
          <w:szCs w:val="28"/>
        </w:rPr>
        <w:t xml:space="preserve">Eligibility</w:t>
      </w:r>
    </w:p>
    <w:p>
      <w:pPr>
        <w:pStyle w:val="ListParagraph"/>
        <w:numPr>
          <w:ilvl w:val="0"/>
          <w:numId w:val="2"/>
        </w:numPr>
        <w:spacing w:after="100" w:line="276"/>
      </w:pPr>
      <w:r>
        <w:rPr>
          <w:color w:val="000000"/>
          <w:sz w:val="24"/>
          <w:szCs w:val="24"/>
        </w:rPr>
        <w:t xml:space="preserve">Open to confirmed employees who have completed a minimum period of service with the company</w:t>
      </w:r>
    </w:p>
    <w:p>
      <w:pPr>
        <w:pStyle w:val="ListParagraph"/>
        <w:numPr>
          <w:ilvl w:val="0"/>
          <w:numId w:val="2"/>
        </w:numPr>
        <w:spacing w:after="100" w:line="276"/>
      </w:pPr>
      <w:r>
        <w:rPr>
          <w:color w:val="000000"/>
          <w:sz w:val="24"/>
          <w:szCs w:val="24"/>
        </w:rPr>
        <w:t xml:space="preserve">A new loan is only sanctioned once any previous loan is fully repaid, with a gap of a few months before the next one</w:t>
      </w:r>
    </w:p>
    <w:p>
      <w:pPr>
        <w:pStyle w:val="ListParagraph"/>
        <w:numPr>
          <w:ilvl w:val="0"/>
          <w:numId w:val="2"/>
        </w:numPr>
        <w:spacing w:after="100" w:line="276"/>
      </w:pPr>
      <w:r>
        <w:rPr>
          <w:color w:val="000000"/>
          <w:sz w:val="24"/>
          <w:szCs w:val="24"/>
        </w:rPr>
        <w:t xml:space="preserve">Employees may take no more than one loan per financial year</w:t>
      </w:r>
    </w:p>
    <w:p>
      <w:pPr>
        <w:pStyle w:val="ListParagraph"/>
        <w:numPr>
          <w:ilvl w:val="0"/>
          <w:numId w:val="2"/>
        </w:numPr>
        <w:spacing w:after="100" w:line="276"/>
      </w:pPr>
      <w:r>
        <w:rPr>
          <w:color w:val="000000"/>
          <w:sz w:val="24"/>
          <w:szCs w:val="24"/>
        </w:rPr>
        <w:t xml:space="preserve">Loans are granted at management's discretion, typically for medical emergencies or education expenses for the employee's immediate family</w:t>
      </w:r>
    </w:p>
    <w:p>
      <w:pPr>
        <w:pStyle w:val="Heading1"/>
        <w:spacing w:after="120" w:before="240"/>
      </w:pPr>
      <w:r>
        <w:rPr>
          <w:b/>
          <w:bCs/>
          <w:color w:val="000000"/>
          <w:sz w:val="28"/>
          <w:szCs w:val="28"/>
        </w:rPr>
        <w:t xml:space="preserve">Loan Amount and EMI Repayment</w:t>
      </w:r>
    </w:p>
    <w:p>
      <w:pPr>
        <w:spacing w:after="160" w:line="276"/>
      </w:pPr>
      <w:r>
        <w:rPr>
          <w:color w:val="000000"/>
          <w:sz w:val="24"/>
          <w:szCs w:val="24"/>
        </w:rPr>
        <w:t xml:space="preserve">The maximum loan amount is set by the company and applies equally across employee grades. Repayment happens through a fixed number of equal monthly installments (EMIs), deducted directly from salary. Employees can also close the loan early by paying the remaining balance in full at any point.</w:t>
      </w:r>
    </w:p>
    <w:p>
      <w:pPr>
        <w:pStyle w:val="Heading1"/>
        <w:spacing w:after="120" w:before="240"/>
      </w:pPr>
      <w:r>
        <w:rPr>
          <w:b/>
          <w:bCs/>
          <w:color w:val="000000"/>
          <w:sz w:val="28"/>
          <w:szCs w:val="28"/>
        </w:rPr>
        <w:t xml:space="preserve">If Employment Ends</w:t>
      </w:r>
    </w:p>
    <w:p>
      <w:pPr>
        <w:spacing w:after="160" w:line="276"/>
      </w:pPr>
      <w:r>
        <w:rPr>
          <w:color w:val="000000"/>
          <w:sz w:val="24"/>
          <w:szCs w:val="24"/>
        </w:rPr>
        <w:t xml:space="preserve">Any outstanding loan balance becomes due immediately if an employee resigns or their employment ends. Final settlement, including the relieving letter, is held until the outstanding amount is cleared.</w:t>
      </w:r>
    </w:p>
    <w:p>
      <w:pPr>
        <w:pStyle w:val="Heading1"/>
        <w:spacing w:after="120" w:before="240"/>
      </w:pPr>
      <w:r>
        <w:rPr>
          <w:b/>
          <w:bCs/>
          <w:color w:val="000000"/>
          <w:sz w:val="28"/>
          <w:szCs w:val="28"/>
        </w:rPr>
        <w:t xml:space="preserve">If a Payment Is Missed</w:t>
      </w:r>
    </w:p>
    <w:p>
      <w:pPr>
        <w:spacing w:after="160" w:line="276"/>
      </w:pPr>
      <w:r>
        <w:rPr>
          <w:color w:val="000000"/>
          <w:sz w:val="24"/>
          <w:szCs w:val="24"/>
        </w:rPr>
        <w:t xml:space="preserve">If an EMI can't be recovered from salary in a given month, the company may recover the shortfall from the guarantor named on the loan application. Any legal costs involved in recovering an unpaid balance may also be charged back to the employee.</w:t>
      </w:r>
    </w:p>
    <w:p>
      <w:pPr>
        <w:pStyle w:val="Heading1"/>
        <w:spacing w:after="120" w:before="240"/>
      </w:pPr>
      <w:r>
        <w:rPr>
          <w:b/>
          <w:bCs/>
          <w:color w:val="000000"/>
          <w:sz w:val="28"/>
          <w:szCs w:val="28"/>
        </w:rPr>
        <w:t xml:space="preserve">How to Apply</w:t>
      </w:r>
    </w:p>
    <w:p>
      <w:pPr>
        <w:spacing w:after="160" w:line="276"/>
      </w:pPr>
      <w:r>
        <w:rPr>
          <w:color w:val="000000"/>
          <w:sz w:val="24"/>
          <w:szCs w:val="24"/>
        </w:rPr>
        <w:t xml:space="preserve">Employees submit a loan request form to their manager, who passes it on with a recommendation to HR. HR checks eligibility and forwards the request for processing, along with supporting documents such as a recent pay slip, proof of identity, and a brief note on the reason for the loan.</w:t>
      </w:r>
    </w:p>
    <w:p>
      <w:pPr>
        <w:pStyle w:val="Heading1"/>
        <w:spacing w:after="120" w:before="240"/>
      </w:pPr>
      <w:r>
        <w:rPr>
          <w:b/>
          <w:bCs/>
          <w:color w:val="000000"/>
          <w:sz w:val="28"/>
          <w:szCs w:val="28"/>
        </w:rPr>
        <w:t xml:space="preserve">General Guidelines</w:t>
      </w:r>
    </w:p>
    <w:p>
      <w:pPr>
        <w:spacing w:after="160" w:line="276"/>
      </w:pPr>
      <w:r>
        <w:rPr>
          <w:color w:val="000000"/>
          <w:sz w:val="24"/>
          <w:szCs w:val="24"/>
        </w:rPr>
        <w:t xml:space="preserve">Management may carry out due diligence before approving any loan and can decline a request based on that review. Applicable taxes on the loan, including any perquisite tax, are the employee's responsibility. Exceptions to this policy require sign-off from HR.</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2026-10-07T09:01:38.598Z</dcterms:created>
  <dcterms:modified xsi:type="dcterms:W3CDTF">2026-10-07T09:01:38.598Z</dcterms:modified>
</cp:coreProperties>
</file>

<file path=docProps/custom.xml><?xml version="1.0" encoding="utf-8"?>
<Properties xmlns="http://schemas.openxmlformats.org/officeDocument/2006/custom-properties" xmlns:vt="http://schemas.openxmlformats.org/officeDocument/2006/docPropsVTypes"/>
</file>