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Loan to Employee Policy</w:t>
      </w:r>
    </w:p>
    <w:p>
      <w:pPr>
        <w:pStyle w:val="Heading1"/>
        <w:spacing w:after="120" w:before="240"/>
      </w:pPr>
      <w:r>
        <w:rPr>
          <w:b/>
          <w:bCs/>
          <w:color w:val="000000"/>
          <w:sz w:val="28"/>
          <w:szCs w:val="28"/>
        </w:rPr>
        <w:t xml:space="preserve">Purpose</w:t>
      </w:r>
    </w:p>
    <w:p>
      <w:pPr>
        <w:spacing w:after="160" w:line="276"/>
      </w:pPr>
      <w:r>
        <w:rPr>
          <w:color w:val="000000"/>
          <w:sz w:val="24"/>
          <w:szCs w:val="24"/>
        </w:rPr>
        <w:t xml:space="preserve">This policy covers how the company provides loans and salary advances to employees, and the terms employees agree to when they take one.</w:t>
      </w:r>
    </w:p>
    <w:p>
      <w:pPr>
        <w:pStyle w:val="Heading1"/>
        <w:spacing w:after="120" w:before="240"/>
      </w:pPr>
      <w:r>
        <w:rPr>
          <w:b/>
          <w:bCs/>
          <w:color w:val="000000"/>
          <w:sz w:val="28"/>
          <w:szCs w:val="28"/>
        </w:rPr>
        <w:t xml:space="preserve">Who This Applies To</w:t>
      </w:r>
    </w:p>
    <w:p>
      <w:pPr>
        <w:spacing w:after="160" w:line="276"/>
      </w:pPr>
      <w:r>
        <w:rPr>
          <w:color w:val="000000"/>
          <w:sz w:val="24"/>
          <w:szCs w:val="24"/>
        </w:rPr>
        <w:t xml:space="preserve">This policy covers permanent employees only. It does not apply to employees on probation or employees currently serving notice of dismissal.</w:t>
      </w:r>
    </w:p>
    <w:p>
      <w:pPr>
        <w:pStyle w:val="Heading1"/>
        <w:spacing w:after="120" w:before="240"/>
      </w:pPr>
      <w:r>
        <w:rPr>
          <w:b/>
          <w:bCs/>
          <w:color w:val="000000"/>
          <w:sz w:val="28"/>
          <w:szCs w:val="28"/>
        </w:rPr>
        <w:t xml:space="preserve">What Counts as an Emergency</w:t>
      </w:r>
    </w:p>
    <w:p>
      <w:pPr>
        <w:pStyle w:val="ListParagraph"/>
        <w:numPr>
          <w:ilvl w:val="0"/>
          <w:numId w:val="2"/>
        </w:numPr>
        <w:spacing w:after="100" w:line="276"/>
      </w:pPr>
      <w:r>
        <w:rPr>
          <w:color w:val="000000"/>
          <w:sz w:val="24"/>
          <w:szCs w:val="24"/>
        </w:rPr>
        <w:t xml:space="preserve">A payroll error that delays an employee's pay</w:t>
      </w:r>
    </w:p>
    <w:p>
      <w:pPr>
        <w:pStyle w:val="ListParagraph"/>
        <w:numPr>
          <w:ilvl w:val="0"/>
          <w:numId w:val="2"/>
        </w:numPr>
        <w:spacing w:after="100" w:line="276"/>
      </w:pPr>
      <w:r>
        <w:rPr>
          <w:color w:val="000000"/>
          <w:sz w:val="24"/>
          <w:szCs w:val="24"/>
        </w:rPr>
        <w:t xml:space="preserve">Theft of an employee's funds</w:t>
      </w:r>
    </w:p>
    <w:p>
      <w:pPr>
        <w:pStyle w:val="ListParagraph"/>
        <w:numPr>
          <w:ilvl w:val="0"/>
          <w:numId w:val="2"/>
        </w:numPr>
        <w:spacing w:after="100" w:line="276"/>
      </w:pPr>
      <w:r>
        <w:rPr>
          <w:color w:val="000000"/>
          <w:sz w:val="24"/>
          <w:szCs w:val="24"/>
        </w:rPr>
        <w:t xml:space="preserve">Medical costs for the employee or a close family member</w:t>
      </w:r>
    </w:p>
    <w:p>
      <w:pPr>
        <w:pStyle w:val="ListParagraph"/>
        <w:numPr>
          <w:ilvl w:val="0"/>
          <w:numId w:val="2"/>
        </w:numPr>
        <w:spacing w:after="100" w:line="276"/>
      </w:pPr>
      <w:r>
        <w:rPr>
          <w:color w:val="000000"/>
          <w:sz w:val="24"/>
          <w:szCs w:val="24"/>
        </w:rPr>
        <w:t xml:space="preserve">Funeral costs for a close family member</w:t>
      </w:r>
    </w:p>
    <w:p>
      <w:pPr>
        <w:pStyle w:val="ListParagraph"/>
        <w:numPr>
          <w:ilvl w:val="0"/>
          <w:numId w:val="2"/>
        </w:numPr>
        <w:spacing w:after="100" w:line="276"/>
      </w:pPr>
      <w:r>
        <w:rPr>
          <w:color w:val="000000"/>
          <w:sz w:val="24"/>
          <w:szCs w:val="24"/>
        </w:rPr>
        <w:t xml:space="preserve">Does not include routine bills, vacation costs, or vehicle registration</w:t>
      </w:r>
    </w:p>
    <w:p>
      <w:pPr>
        <w:pStyle w:val="Heading1"/>
        <w:spacing w:after="120" w:before="240"/>
      </w:pPr>
      <w:r>
        <w:rPr>
          <w:b/>
          <w:bCs/>
          <w:color w:val="000000"/>
          <w:sz w:val="28"/>
          <w:szCs w:val="28"/>
        </w:rPr>
        <w:t xml:space="preserve">Loan Limits</w:t>
      </w:r>
    </w:p>
    <w:p>
      <w:pPr>
        <w:spacing w:after="160" w:line="276"/>
      </w:pPr>
      <w:r>
        <w:rPr>
          <w:color w:val="000000"/>
          <w:sz w:val="24"/>
          <w:szCs w:val="24"/>
        </w:rPr>
        <w:t xml:space="preserve">Emergency loans are capped at a set amount, and an employee may take a limited number within a given time frame. A new emergency loan cannot be issued while a previous one is still outstanding.</w:t>
      </w:r>
    </w:p>
    <w:p>
      <w:pPr>
        <w:pStyle w:val="Heading1"/>
        <w:spacing w:after="120" w:before="240"/>
      </w:pPr>
      <w:r>
        <w:rPr>
          <w:b/>
          <w:bCs/>
          <w:color w:val="000000"/>
          <w:sz w:val="28"/>
          <w:szCs w:val="28"/>
        </w:rPr>
        <w:t xml:space="preserve">Repayment Terms</w:t>
      </w:r>
    </w:p>
    <w:p>
      <w:pPr>
        <w:pStyle w:val="ListParagraph"/>
        <w:numPr>
          <w:ilvl w:val="0"/>
          <w:numId w:val="2"/>
        </w:numPr>
        <w:spacing w:after="100" w:line="276"/>
      </w:pPr>
      <w:r>
        <w:rPr>
          <w:color w:val="000000"/>
          <w:sz w:val="24"/>
          <w:szCs w:val="24"/>
        </w:rPr>
        <w:t xml:space="preserve">A maximum repayment period applies, along with an agreed interest rate</w:t>
      </w:r>
    </w:p>
    <w:p>
      <w:pPr>
        <w:pStyle w:val="ListParagraph"/>
        <w:numPr>
          <w:ilvl w:val="0"/>
          <w:numId w:val="2"/>
        </w:numPr>
        <w:spacing w:after="100" w:line="276"/>
      </w:pPr>
      <w:r>
        <w:rPr>
          <w:color w:val="000000"/>
          <w:sz w:val="24"/>
          <w:szCs w:val="24"/>
        </w:rPr>
        <w:t xml:space="preserve">A minimum monthly repayment amount is set at the time of approval</w:t>
      </w:r>
    </w:p>
    <w:p>
      <w:pPr>
        <w:pStyle w:val="ListParagraph"/>
        <w:numPr>
          <w:ilvl w:val="0"/>
          <w:numId w:val="2"/>
        </w:numPr>
        <w:spacing w:after="100" w:line="276"/>
      </w:pPr>
      <w:r>
        <w:rPr>
          <w:color w:val="000000"/>
          <w:sz w:val="24"/>
          <w:szCs w:val="24"/>
        </w:rPr>
        <w:t xml:space="preserve">Monthly payments are due within a set number of working days of the date on the promissory note</w:t>
      </w:r>
    </w:p>
    <w:p>
      <w:pPr>
        <w:pStyle w:val="ListParagraph"/>
        <w:numPr>
          <w:ilvl w:val="0"/>
          <w:numId w:val="2"/>
        </w:numPr>
        <w:spacing w:after="100" w:line="276"/>
      </w:pPr>
      <w:r>
        <w:rPr>
          <w:color w:val="000000"/>
          <w:sz w:val="24"/>
          <w:szCs w:val="24"/>
        </w:rPr>
        <w:t xml:space="preserve">A late fee applies if a payment is missed, capped at an agreed amount</w:t>
      </w:r>
    </w:p>
    <w:p>
      <w:pPr>
        <w:pStyle w:val="ListParagraph"/>
        <w:numPr>
          <w:ilvl w:val="0"/>
          <w:numId w:val="2"/>
        </w:numPr>
        <w:spacing w:after="100" w:line="276"/>
      </w:pPr>
      <w:r>
        <w:rPr>
          <w:color w:val="000000"/>
          <w:sz w:val="24"/>
          <w:szCs w:val="24"/>
        </w:rPr>
        <w:t xml:space="preserve">There is no penalty for repaying early</w:t>
      </w:r>
    </w:p>
    <w:p>
      <w:pPr>
        <w:pStyle w:val="ListParagraph"/>
        <w:numPr>
          <w:ilvl w:val="0"/>
          <w:numId w:val="2"/>
        </w:numPr>
        <w:spacing w:after="100" w:line="276"/>
      </w:pPr>
      <w:r>
        <w:rPr>
          <w:color w:val="000000"/>
          <w:sz w:val="24"/>
          <w:szCs w:val="24"/>
        </w:rPr>
        <w:t xml:space="preserve">Any outstanding balance is due in full when employment ends</w:t>
      </w:r>
    </w:p>
    <w:p>
      <w:pPr>
        <w:pStyle w:val="Heading1"/>
        <w:spacing w:after="120" w:before="240"/>
      </w:pPr>
      <w:r>
        <w:rPr>
          <w:b/>
          <w:bCs/>
          <w:color w:val="000000"/>
          <w:sz w:val="28"/>
          <w:szCs w:val="28"/>
        </w:rPr>
        <w:t xml:space="preserve">How to Apply</w:t>
      </w:r>
    </w:p>
    <w:p>
      <w:pPr>
        <w:spacing w:after="160" w:line="276"/>
      </w:pPr>
      <w:r>
        <w:rPr>
          <w:color w:val="000000"/>
          <w:sz w:val="24"/>
          <w:szCs w:val="24"/>
        </w:rPr>
        <w:t xml:space="preserve">Employees start by getting the loan details from HR. Once the nature of the emergency is reviewed, the approving manager sets the loan amount and signs a contract with the employee covering the full terms, which may include an automatic payroll deduction arrangement.</w:t>
      </w:r>
    </w:p>
    <w:p>
      <w:pPr>
        <w:pStyle w:val="Heading1"/>
        <w:spacing w:after="120" w:before="240"/>
      </w:pPr>
      <w:r>
        <w:rPr>
          <w:b/>
          <w:bCs/>
          <w:color w:val="000000"/>
          <w:sz w:val="28"/>
          <w:szCs w:val="28"/>
        </w:rPr>
        <w:t xml:space="preserve">Personal Loans</w:t>
      </w:r>
    </w:p>
    <w:p>
      <w:pPr>
        <w:spacing w:after="160" w:line="276"/>
      </w:pPr>
      <w:r>
        <w:rPr>
          <w:color w:val="000000"/>
          <w:sz w:val="24"/>
          <w:szCs w:val="24"/>
        </w:rPr>
        <w:t xml:space="preserve">Personal loans never exceed an employee's net monthly income, and repayments are capped as a percentage of monthly income. Employees with an unpaid personal loan are not eligible for another until it's cleared, and the full balance is due at the end of employment.</w:t>
      </w:r>
    </w:p>
    <w:p>
      <w:pPr>
        <w:pStyle w:val="Heading1"/>
        <w:spacing w:after="120" w:before="240"/>
      </w:pPr>
      <w:r>
        <w:rPr>
          <w:b/>
          <w:bCs/>
          <w:color w:val="000000"/>
          <w:sz w:val="28"/>
          <w:szCs w:val="28"/>
        </w:rPr>
        <w:t xml:space="preserve">Salary Advances</w:t>
      </w:r>
    </w:p>
    <w:p>
      <w:pPr>
        <w:spacing w:after="160" w:line="276"/>
      </w:pPr>
      <w:r>
        <w:rPr>
          <w:color w:val="000000"/>
          <w:sz w:val="24"/>
          <w:szCs w:val="24"/>
        </w:rPr>
        <w:t xml:space="preserve">A salary advance cannot exceed what an employee is otherwise owed, and must be fully recovered by the end of the month it's issued in. Employees on probation are not eligible, and an outstanding advance blocks a new one.</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2026-10-07T09:01:38.452Z</dcterms:created>
  <dcterms:modified xsi:type="dcterms:W3CDTF">2026-10-07T09:01:38.452Z</dcterms:modified>
</cp:coreProperties>
</file>

<file path=docProps/custom.xml><?xml version="1.0" encoding="utf-8"?>
<Properties xmlns="http://schemas.openxmlformats.org/officeDocument/2006/custom-properties" xmlns:vt="http://schemas.openxmlformats.org/officeDocument/2006/docPropsVTypes"/>
</file>